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b w:val="1"/>
          <w:rtl w:val="0"/>
        </w:rPr>
        <w:t xml:space="preserve">1.    CLINICAL TRIAL NAME 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name of the clinical trial associated with the records to be archived]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 INVESTIGATOR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name of the Principal Investigator associated with the clinical trial specified above]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HUM/IRB APPROVAL NUMBER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HUM/IRB approval number associated with the clinical trial]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NCT NUMBER</w:t>
        <w:tab/>
        <w:t xml:space="preserve">   N/A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0" y="50"/>
                          <a:ext cx="127000" cy="127000"/>
                          <a:chOff x="4340" y="50"/>
                          <a:chExt cx="5401985" cy="38402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279325" y="3713325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NCT number associated with the clinical trial or select N/A if not applicable]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RECORD ARCHIVE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materials have been archived in accordance with this Standard Operating Procedure:</w:t>
      </w:r>
    </w:p>
    <w:tbl>
      <w:tblPr>
        <w:tblStyle w:val="Table1"/>
        <w:bidi w:val="0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4"/>
        <w:gridCol w:w="1915"/>
        <w:gridCol w:w="3959"/>
        <w:tblGridChange w:id="0">
          <w:tblGrid>
            <w:gridCol w:w="3594"/>
            <w:gridCol w:w="1915"/>
            <w:gridCol w:w="39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Document Type/Name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 Archived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Storage Location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RECORD RETENTION PERIOD</w:t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b0f0"/>
          <w:sz w:val="22"/>
          <w:szCs w:val="22"/>
          <w:rtl w:val="0"/>
        </w:rPr>
        <w:t xml:space="preserve">[Insert the record retention period required for the documentation listed and provide reference to the policy or regulation that supports it]</w:t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ARCHIVIST/DESIGNEE CONTACT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tracking or retrieval of the documents specified above, please contact:</w:t>
      </w:r>
    </w:p>
    <w:tbl>
      <w:tblPr>
        <w:tblStyle w:val="Table2"/>
        <w:bidi w:val="0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240"/>
        <w:gridCol w:w="1260"/>
        <w:gridCol w:w="3420"/>
        <w:tblGridChange w:id="0">
          <w:tblGrid>
            <w:gridCol w:w="1548"/>
            <w:gridCol w:w="3240"/>
            <w:gridCol w:w="1260"/>
            <w:gridCol w:w="34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Name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APPROVAL</w:t>
      </w:r>
    </w:p>
    <w:tbl>
      <w:tblPr>
        <w:tblStyle w:val="Table3"/>
        <w:bidi w:val="0"/>
        <w:tblW w:w="9378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078"/>
        <w:gridCol w:w="270"/>
        <w:gridCol w:w="4050"/>
        <w:gridCol w:w="360"/>
        <w:gridCol w:w="1620"/>
        <w:tblGridChange w:id="0">
          <w:tblGrid>
            <w:gridCol w:w="3078"/>
            <w:gridCol w:w="270"/>
            <w:gridCol w:w="4050"/>
            <w:gridCol w:w="360"/>
            <w:gridCol w:w="16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Principal Investigator/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Designee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Signature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9576.0" w:type="dxa"/>
      <w:jc w:val="left"/>
      <w:tblInd w:w="-115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A:  Authorization to Archive Clinical Trial Study Documentation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Archiving Clinical Trial Study Documentation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left" w:pos="1845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