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90" w:firstLine="0"/>
        <w:contextualSpacing w:val="0"/>
      </w:pPr>
      <w:r w:rsidDel="00000000" w:rsidR="00000000" w:rsidRPr="00000000">
        <w:rPr>
          <w:b w:val="1"/>
          <w:rtl w:val="0"/>
        </w:rPr>
        <w:t xml:space="preserve">NOTE: </w:t>
      </w:r>
    </w:p>
    <w:p w:rsidR="00000000" w:rsidDel="00000000" w:rsidP="00000000" w:rsidRDefault="00000000" w:rsidRPr="00000000">
      <w:pPr>
        <w:spacing w:after="0" w:lineRule="auto"/>
        <w:ind w:left="-90" w:firstLine="0"/>
        <w:contextualSpacing w:val="0"/>
      </w:pPr>
      <w:r w:rsidDel="00000000" w:rsidR="00000000" w:rsidRPr="00000000">
        <w:rPr>
          <w:rtl w:val="0"/>
        </w:rPr>
        <w:t xml:space="preserve">This form is intended to document waivers or deviations from a Standard Operating Procedure.       </w:t>
      </w:r>
    </w:p>
    <w:p w:rsidR="00000000" w:rsidDel="00000000" w:rsidP="00000000" w:rsidRDefault="00000000" w:rsidRPr="00000000">
      <w:pPr>
        <w:spacing w:after="0" w:lineRule="auto"/>
        <w:ind w:left="-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90" w:firstLine="0"/>
        <w:contextualSpacing w:val="0"/>
      </w:pPr>
      <w:r w:rsidDel="00000000" w:rsidR="00000000" w:rsidRPr="00000000">
        <w:rPr>
          <w:rtl w:val="0"/>
        </w:rPr>
        <w:t xml:space="preserve">Report </w:t>
      </w:r>
      <w:r w:rsidDel="00000000" w:rsidR="00000000" w:rsidRPr="00000000">
        <w:rPr>
          <w:i w:val="1"/>
          <w:rtl w:val="0"/>
        </w:rPr>
        <w:t xml:space="preserve">protocol </w:t>
      </w:r>
      <w:r w:rsidDel="00000000" w:rsidR="00000000" w:rsidRPr="00000000">
        <w:rPr>
          <w:rtl w:val="0"/>
        </w:rPr>
        <w:t xml:space="preserve">deviations and exceptions in accordance with organization, department, or project requirements.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36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REPORT DETAILS   </w:t>
      </w:r>
    </w:p>
    <w:p w:rsidR="00000000" w:rsidDel="00000000" w:rsidP="00000000" w:rsidRDefault="00000000" w:rsidRPr="00000000">
      <w:pPr>
        <w:spacing w:after="0" w:before="0" w:line="276" w:lineRule="auto"/>
        <w:ind w:left="36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b0f0"/>
          <w:sz w:val="22"/>
          <w:szCs w:val="22"/>
          <w:rtl w:val="0"/>
        </w:rPr>
        <w:t xml:space="preserve">[Please provide information regarding the SOP that is affected by the deviation or waiver]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545.0" w:type="dxa"/>
        <w:jc w:val="left"/>
        <w:tblLayout w:type="fixed"/>
        <w:tblLook w:val="0000"/>
      </w:tblPr>
      <w:tblGrid>
        <w:gridCol w:w="5125"/>
        <w:gridCol w:w="1980"/>
        <w:gridCol w:w="2440"/>
        <w:tblGridChange w:id="0">
          <w:tblGrid>
            <w:gridCol w:w="5125"/>
            <w:gridCol w:w="1980"/>
            <w:gridCol w:w="2440"/>
          </w:tblGrid>
        </w:tblGridChange>
      </w:tblGrid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ind w:right="-2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.66666666666667"/>
                <w:szCs w:val="36.66666666666667"/>
                <w:vertAlign w:val="superscript"/>
                <w:rtl w:val="0"/>
              </w:rPr>
              <w:t xml:space="preserve">  Completed by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ind w:left="102" w:right="-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.66666666666667"/>
                <w:szCs w:val="36.66666666666667"/>
                <w:vertAlign w:val="superscript"/>
                <w:rtl w:val="0"/>
              </w:rPr>
              <w:t xml:space="preserve">Date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ind w:right="-2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.66666666666667"/>
                <w:szCs w:val="36.66666666666667"/>
                <w:vertAlign w:val="superscript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300"/>
              </w:tabs>
              <w:spacing w:after="0" w:before="20" w:lineRule="auto"/>
              <w:ind w:right="-2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Deviation</w:t>
              <w:tab/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Waiver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ind w:left="105" w:right="-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.66666666666667"/>
                <w:szCs w:val="36.66666666666667"/>
                <w:vertAlign w:val="superscript"/>
                <w:rtl w:val="0"/>
              </w:rPr>
              <w:t xml:space="preserve">SOP ID</w:t>
            </w:r>
          </w:p>
          <w:p w:rsidR="00000000" w:rsidDel="00000000" w:rsidP="00000000" w:rsidRDefault="00000000" w:rsidRPr="00000000">
            <w:pPr>
              <w:spacing w:after="0" w:lineRule="auto"/>
              <w:ind w:left="105" w:right="-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ind w:left="105" w:right="-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ind w:left="105" w:right="-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ind w:left="105" w:right="-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ind w:left="102" w:right="-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SOP Version</w:t>
            </w:r>
          </w:p>
          <w:p w:rsidR="00000000" w:rsidDel="00000000" w:rsidP="00000000" w:rsidRDefault="00000000" w:rsidRPr="00000000">
            <w:pPr>
              <w:spacing w:after="0" w:lineRule="auto"/>
              <w:ind w:left="102" w:right="-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ind w:left="102" w:right="-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ind w:left="102" w:right="-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ind w:left="102" w:right="-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ind w:left="102" w:right="-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ind w:left="102" w:right="-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ind w:left="105" w:right="-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.66666666666667"/>
                <w:szCs w:val="36.66666666666667"/>
                <w:vertAlign w:val="superscript"/>
                <w:rtl w:val="0"/>
              </w:rPr>
              <w:t xml:space="preserve">SOP Title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ind w:hanging="9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hanging="9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36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ADDITIONAL INFORMATION (OPTIONAL)</w:t>
      </w:r>
    </w:p>
    <w:tbl>
      <w:tblPr>
        <w:tblStyle w:val="Table2"/>
        <w:bidi w:val="0"/>
        <w:tblW w:w="955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78"/>
        <w:gridCol w:w="3780"/>
        <w:gridCol w:w="1350"/>
        <w:gridCol w:w="2250"/>
        <w:tblGridChange w:id="0">
          <w:tblGrid>
            <w:gridCol w:w="2178"/>
            <w:gridCol w:w="3780"/>
            <w:gridCol w:w="1350"/>
            <w:gridCol w:w="22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Clinical Trial Name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HUM Number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Site Name(s)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Site Identifier(s)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Subject Identifier(s)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Other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4" w:line="276" w:lineRule="auto"/>
        <w:ind w:left="36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DESCRIPTION</w:t>
      </w:r>
    </w:p>
    <w:p w:rsidR="00000000" w:rsidDel="00000000" w:rsidP="00000000" w:rsidRDefault="00000000" w:rsidRPr="00000000">
      <w:pPr>
        <w:spacing w:after="0" w:before="4" w:lineRule="auto"/>
        <w:ind w:left="36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Deviations: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Provide a description of the circumstances which led to the deviation from standard practice and the steps that will be taken to correct the current situation and/or prevent additional occurrences.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4" w:lineRule="auto"/>
        <w:ind w:left="-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4" w:lineRule="auto"/>
        <w:ind w:left="-90" w:firstLine="45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Waivers: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Provide a justification statement that supports the waiver request.</w:t>
      </w:r>
    </w:p>
    <w:p w:rsidR="00000000" w:rsidDel="00000000" w:rsidP="00000000" w:rsidRDefault="00000000" w:rsidRPr="00000000">
      <w:pPr>
        <w:spacing w:after="0" w:before="4" w:lineRule="auto"/>
        <w:ind w:left="36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b0f0"/>
          <w:rtl w:val="0"/>
        </w:rPr>
        <w:t xml:space="preserve">[If waivers and/or deviations are documented elsewhere,  include a reference to the location of the documentation in the section below. Do not leave blank.]</w:t>
      </w:r>
    </w:p>
    <w:p w:rsidR="00000000" w:rsidDel="00000000" w:rsidP="00000000" w:rsidRDefault="00000000" w:rsidRPr="00000000">
      <w:pPr>
        <w:spacing w:after="0" w:before="16" w:lineRule="auto"/>
        <w:ind w:left="240" w:right="-20" w:firstLine="0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838200</wp:posOffset>
                </wp:positionH>
                <wp:positionV relativeFrom="paragraph">
                  <wp:posOffset>114300</wp:posOffset>
                </wp:positionV>
                <wp:extent cx="6184900" cy="14224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281" y="586"/>
                          <a:ext cx="6184900" cy="1422400"/>
                          <a:chOff x="1281" y="586"/>
                          <a:chExt cx="8428146" cy="448761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250375" y="3065625"/>
                            <a:ext cx="6179052" cy="142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1281" y="586"/>
                            <a:ext cx="9629" cy="4379"/>
                          </a:xfrm>
                          <a:custGeom>
                            <a:pathLst>
                              <a:path extrusionOk="0" h="4380" w="9630">
                                <a:moveTo>
                                  <a:pt x="96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80"/>
                                </a:lnTo>
                                <a:lnTo>
                                  <a:pt x="9630" y="4380"/>
                                </a:lnTo>
                                <a:lnTo>
                                  <a:pt x="9630" y="4372"/>
                                </a:lnTo>
                                <a:lnTo>
                                  <a:pt x="15" y="4372"/>
                                </a:lnTo>
                                <a:lnTo>
                                  <a:pt x="7" y="4364"/>
                                </a:lnTo>
                                <a:lnTo>
                                  <a:pt x="15" y="4364"/>
                                </a:lnTo>
                                <a:lnTo>
                                  <a:pt x="15" y="14"/>
                                </a:lnTo>
                                <a:lnTo>
                                  <a:pt x="7" y="14"/>
                                </a:lnTo>
                                <a:lnTo>
                                  <a:pt x="15" y="7"/>
                                </a:lnTo>
                                <a:lnTo>
                                  <a:pt x="9630" y="7"/>
                                </a:lnTo>
                                <a:lnTo>
                                  <a:pt x="963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1289" y="4950"/>
                            <a:ext cx="7" cy="7"/>
                          </a:xfrm>
                          <a:custGeom>
                            <a:pathLst>
                              <a:path extrusionOk="0" h="8" w="8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1297" y="4956"/>
                            <a:ext cx="9598" cy="1"/>
                          </a:xfrm>
                          <a:custGeom>
                            <a:pathLst>
                              <a:path extrusionOk="0" h="2" w="9599">
                                <a:moveTo>
                                  <a:pt x="0" y="0"/>
                                </a:moveTo>
                                <a:lnTo>
                                  <a:pt x="9599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10898" y="594"/>
                            <a:ext cx="1" cy="4364"/>
                          </a:xfrm>
                          <a:custGeom>
                            <a:pathLst>
                              <a:path extrusionOk="0" h="4365" w="2">
                                <a:moveTo>
                                  <a:pt x="0" y="0"/>
                                </a:moveTo>
                                <a:lnTo>
                                  <a:pt x="0" y="4365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10898" y="4950"/>
                            <a:ext cx="13" cy="7"/>
                          </a:xfrm>
                          <a:custGeom>
                            <a:pathLst>
                              <a:path extrusionOk="0" h="8" w="14">
                                <a:moveTo>
                                  <a:pt x="1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8" name="Shape 8"/>
                        <wps:spPr>
                          <a:xfrm>
                            <a:off x="1289" y="594"/>
                            <a:ext cx="7" cy="6"/>
                          </a:xfrm>
                          <a:custGeom>
                            <a:pathLst>
                              <a:path extrusionOk="0" h="7" w="8">
                                <a:moveTo>
                                  <a:pt x="8" y="0"/>
                                </a:moveTo>
                                <a:lnTo>
                                  <a:pt x="0" y="7"/>
                                </a:lnTo>
                                <a:lnTo>
                                  <a:pt x="8" y="7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9" name="Shape 9"/>
                        <wps:spPr>
                          <a:xfrm>
                            <a:off x="1297" y="598"/>
                            <a:ext cx="9598" cy="1"/>
                          </a:xfrm>
                          <a:custGeom>
                            <a:pathLst>
                              <a:path extrusionOk="0" h="2" w="9599">
                                <a:moveTo>
                                  <a:pt x="0" y="0"/>
                                </a:moveTo>
                                <a:lnTo>
                                  <a:pt x="9599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10" name="Shape 10"/>
                        <wps:spPr>
                          <a:xfrm>
                            <a:off x="10898" y="594"/>
                            <a:ext cx="13" cy="6"/>
                          </a:xfrm>
                          <a:custGeom>
                            <a:pathLst>
                              <a:path extrusionOk="0" h="7" w="14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838200</wp:posOffset>
                </wp:positionH>
                <wp:positionV relativeFrom="paragraph">
                  <wp:posOffset>114300</wp:posOffset>
                </wp:positionV>
                <wp:extent cx="6184900" cy="1422400"/>
                <wp:effectExtent b="0" l="0" r="0" t="0"/>
                <wp:wrapSquare wrapText="bothSides" distB="0" distT="0" distL="114300" distR="11430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4900" cy="142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16" w:lineRule="auto"/>
        <w:ind w:left="240" w:right="-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420"/>
        </w:tabs>
        <w:spacing w:after="0" w:lineRule="auto"/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3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540.0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ind w:right="-2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46.66666666666667"/>
                <w:szCs w:val="46.66666666666667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vertAlign w:val="superscript"/>
                <w:rtl w:val="0"/>
              </w:rPr>
              <w:t xml:space="preserve">SOP Administrator or Designee: (Waivers Only)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ind w:right="-2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60"/>
                <w:szCs w:val="60"/>
                <w:vertAlign w:val="superscript"/>
                <w:rtl w:val="0"/>
              </w:rPr>
              <w:t xml:space="preserve">   □</w:t>
            </w:r>
            <w:r w:rsidDel="00000000" w:rsidR="00000000" w:rsidRPr="00000000">
              <w:rPr>
                <w:rFonts w:ascii="Calibri" w:cs="Calibri" w:eastAsia="Calibri" w:hAnsi="Calibri"/>
                <w:sz w:val="36.66666666666667"/>
                <w:szCs w:val="36.66666666666667"/>
                <w:vertAlign w:val="superscript"/>
                <w:rtl w:val="0"/>
              </w:rPr>
              <w:t xml:space="preserve"> Approved                         </w:t>
            </w:r>
            <w:r w:rsidDel="00000000" w:rsidR="00000000" w:rsidRPr="00000000">
              <w:rPr>
                <w:rFonts w:ascii="Calibri" w:cs="Calibri" w:eastAsia="Calibri" w:hAnsi="Calibri"/>
                <w:sz w:val="60"/>
                <w:szCs w:val="60"/>
                <w:vertAlign w:val="superscript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sz w:val="36.66666666666667"/>
                <w:szCs w:val="36.66666666666667"/>
                <w:vertAlign w:val="superscript"/>
                <w:rtl w:val="0"/>
              </w:rPr>
              <w:t xml:space="preserve">Denied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80" w:hRule="atLeast"/>
        </w:trPr>
        <w:tc>
          <w:tcPr/>
          <w:p w:rsidR="00000000" w:rsidDel="00000000" w:rsidP="00000000" w:rsidRDefault="00000000" w:rsidRPr="00000000">
            <w:pPr>
              <w:spacing w:before="240" w:line="240" w:lineRule="auto"/>
              <w:ind w:right="-2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Rationale: </w:t>
            </w:r>
          </w:p>
          <w:p w:rsidR="00000000" w:rsidDel="00000000" w:rsidP="00000000" w:rsidRDefault="00000000" w:rsidRPr="00000000">
            <w:pPr>
              <w:spacing w:line="240" w:lineRule="auto"/>
              <w:ind w:right="-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right="-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right="-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right="-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right="-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right="-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right="-2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576.0" w:type="dxa"/>
        <w:jc w:val="left"/>
        <w:tblInd w:w="-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2808"/>
        <w:gridCol w:w="90"/>
        <w:gridCol w:w="270"/>
        <w:gridCol w:w="4050"/>
        <w:gridCol w:w="360"/>
        <w:gridCol w:w="1998"/>
        <w:tblGridChange w:id="0">
          <w:tblGrid>
            <w:gridCol w:w="2808"/>
            <w:gridCol w:w="90"/>
            <w:gridCol w:w="270"/>
            <w:gridCol w:w="4050"/>
            <w:gridCol w:w="360"/>
            <w:gridCol w:w="199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before="0" w:line="240" w:lineRule="auto"/>
              <w:ind w:left="360" w:hanging="36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APPROVAL</w:t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Approver Name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rtl w:val="0"/>
              </w:rPr>
              <w:t xml:space="preserve">(please print)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Approver Signature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576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</w:rPr>
      </w:r>
    </w:fldSimple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576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5"/>
      <w:bidi w:val="0"/>
      <w:tblW w:w="9576.0" w:type="dxa"/>
      <w:jc w:val="left"/>
      <w:tblInd w:w="-11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915"/>
      <w:gridCol w:w="3593"/>
      <w:gridCol w:w="1710"/>
      <w:gridCol w:w="2358"/>
      <w:tblGridChange w:id="0">
        <w:tblGrid>
          <w:gridCol w:w="1915"/>
          <w:gridCol w:w="3593"/>
          <w:gridCol w:w="1710"/>
          <w:gridCol w:w="2358"/>
        </w:tblGrid>
      </w:tblGridChange>
    </w:tblGrid>
    <w:tr>
      <w:trPr>
        <w:trHeight w:val="620" w:hRule="atLeast"/>
      </w:trPr>
      <w:tc>
        <w:tcPr>
          <w:gridSpan w:val="4"/>
          <w:vAlign w:val="center"/>
        </w:tcPr>
        <w:p w:rsidR="00000000" w:rsidDel="00000000" w:rsidP="00000000" w:rsidRDefault="00000000" w:rsidRPr="00000000">
          <w:pPr>
            <w:tabs>
              <w:tab w:val="left" w:pos="2445"/>
            </w:tabs>
            <w:spacing w:after="0" w:before="720" w:line="240" w:lineRule="auto"/>
            <w:contextualSpacing w:val="0"/>
            <w:jc w:val="center"/>
          </w:pPr>
          <w:r w:rsidDel="00000000" w:rsidR="00000000" w:rsidRPr="00000000">
            <w:rPr>
              <w:rFonts w:ascii="Calibri" w:cs="Calibri" w:eastAsia="Calibri" w:hAnsi="Calibri"/>
              <w:b w:val="1"/>
              <w:sz w:val="28"/>
              <w:szCs w:val="28"/>
              <w:rtl w:val="0"/>
            </w:rPr>
            <w:t xml:space="preserve">Appendix B:  SOP Deviations and Waivers Form</w:t>
          </w:r>
        </w:p>
      </w:tc>
    </w:tr>
    <w:tr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ORGANIZATION:</w:t>
          </w:r>
        </w:p>
      </w:tc>
      <w:tc>
        <w:tcPr>
          <w:gridSpan w:val="3"/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before="720" w:lineRule="auto"/>
            <w:contextualSpacing w:val="0"/>
          </w:pPr>
          <w:r w:rsidDel="00000000" w:rsidR="00000000" w:rsidRPr="00000000">
            <w:rPr>
              <w:color w:val="00b0f0"/>
              <w:rtl w:val="0"/>
            </w:rPr>
            <w:t xml:space="preserve">[Insert the name of the Organization, Department or Project which owns the SOP]</w:t>
          </w:r>
          <w:r w:rsidDel="00000000" w:rsidR="00000000" w:rsidRPr="00000000">
            <w:rPr>
              <w:rtl w:val="0"/>
            </w:rPr>
          </w:r>
        </w:p>
      </w:tc>
    </w:tr>
    <w:tr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SOP TITLE:</w:t>
          </w:r>
        </w:p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0" w:line="240" w:lineRule="auto"/>
            <w:contextualSpacing w:val="0"/>
          </w:pPr>
          <w:r w:rsidDel="00000000" w:rsidR="00000000" w:rsidRPr="00000000">
            <w:rPr>
              <w:rtl w:val="0"/>
            </w:rPr>
          </w:r>
        </w:p>
      </w:tc>
      <w:tc>
        <w:tcPr>
          <w:gridSpan w:val="3"/>
        </w:tcPr>
        <w:p w:rsidR="00000000" w:rsidDel="00000000" w:rsidP="00000000" w:rsidRDefault="00000000" w:rsidRPr="00000000">
          <w:pPr>
            <w:spacing w:before="720" w:lineRule="auto"/>
            <w:ind w:right="720"/>
            <w:contextualSpacing w:val="0"/>
          </w:pPr>
          <w:r w:rsidDel="00000000" w:rsidR="00000000" w:rsidRPr="00000000">
            <w:rPr>
              <w:b w:val="1"/>
              <w:rtl w:val="0"/>
            </w:rPr>
            <w:t xml:space="preserve">Development, Implementation, and Maintenance of Standard Operating Procedures (SOPs)</w:t>
          </w:r>
        </w:p>
      </w:tc>
    </w:tr>
    <w:tr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SOP ID:</w:t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0"/>
              <w:color w:val="00b0f0"/>
              <w:sz w:val="22"/>
              <w:szCs w:val="22"/>
              <w:rtl w:val="0"/>
            </w:rPr>
            <w:t xml:space="preserve">[Insert the SOP identifier]</w:t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SOP VERSION:</w:t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0"/>
              <w:color w:val="00b0f0"/>
              <w:sz w:val="22"/>
              <w:szCs w:val="22"/>
              <w:rtl w:val="0"/>
            </w:rPr>
            <w:t xml:space="preserve">[Insert the SOP version]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