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mc:AlternateContent>
          <mc:Choice Requires="wpg">
            <w:drawing>
              <wp:inline distB="91440" distT="91440" distL="114300" distR="114300">
                <wp:extent cx="6121400" cy="21336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2293238" y="2719550"/>
                          <a:ext cx="6105525" cy="212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F7F7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f81bd"/>
                                <w:sz w:val="40"/>
                                <w:vertAlign w:val="baseline"/>
                              </w:rPr>
                              <w:t xml:space="preserve">See Page 2 of this document for the SOP Template</w:t>
                            </w:r>
                          </w:p>
                        </w:txbxContent>
                      </wps:txbx>
                      <wps:bodyPr anchorCtr="0" anchor="ctr" bIns="274300" lIns="274300" rIns="274300" tIns="274300"/>
                    </wps:wsp>
                  </a:graphicData>
                </a:graphic>
              </wp:inline>
            </w:drawing>
          </mc:Choice>
          <mc:Fallback>
            <w:drawing>
              <wp:inline distB="91440" distT="91440" distL="114300" distR="114300">
                <wp:extent cx="6121400" cy="21336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015"/>
        </w:tabs>
        <w:spacing w:after="0" w:line="240" w:lineRule="auto"/>
        <w:ind w:right="-2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0"/>
        <w:contextualSpacing w:val="0"/>
      </w:pPr>
      <w:r w:rsidDel="00000000" w:rsidR="00000000" w:rsidRPr="00000000">
        <w:rPr>
          <w:b w:val="1"/>
          <w:rtl w:val="0"/>
        </w:rPr>
        <w:t xml:space="preserve">TITLE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[Provide a descriptive representation of the SOP content.]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PURPOSE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the generalized objective or aim of the document and expand on the directive language in the title.]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SCOPE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the processes, projects and/or personnel to which the SOP will be applied. This should include a detailed description of all areas of impact. Consider defining areas that are considered out of scope if necessary.]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POLICY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the policy, if applicable, which the SOP supports.]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DEFINITIONS</w:t>
      </w:r>
    </w:p>
    <w:p w:rsidR="00000000" w:rsidDel="00000000" w:rsidP="00000000" w:rsidRDefault="00000000" w:rsidRPr="00000000">
      <w:pPr>
        <w:spacing w:after="0" w:line="240" w:lineRule="auto"/>
        <w:ind w:left="288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any technical or special terms used within the SOP that may not be familiar to the lay reader.]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ROLES AND RESPONSIBILITIES</w:t>
      </w:r>
    </w:p>
    <w:p w:rsidR="00000000" w:rsidDel="00000000" w:rsidP="00000000" w:rsidRDefault="00000000" w:rsidRPr="00000000">
      <w:pPr>
        <w:spacing w:after="0" w:before="41" w:line="240" w:lineRule="auto"/>
        <w:ind w:left="288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each role and their related responsibilities for performing the tasks associated with the document.]</w:t>
      </w:r>
    </w:p>
    <w:p w:rsidR="00000000" w:rsidDel="00000000" w:rsidP="00000000" w:rsidRDefault="00000000" w:rsidRPr="00000000">
      <w:pPr>
        <w:spacing w:after="0" w:before="41" w:line="240" w:lineRule="auto"/>
        <w:ind w:left="2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PROCEDURE</w:t>
      </w:r>
    </w:p>
    <w:p w:rsidR="00000000" w:rsidDel="00000000" w:rsidP="00000000" w:rsidRDefault="00000000" w:rsidRPr="00000000">
      <w:pPr>
        <w:spacing w:after="0" w:line="240" w:lineRule="auto"/>
        <w:ind w:left="288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[Describe the sequence of actions or instructions on how a task will be performed. The procedures should include detail to convey the intent and integrity of the procedure and apply to all projects.]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REFERENCES</w:t>
      </w:r>
    </w:p>
    <w:p w:rsidR="00000000" w:rsidDel="00000000" w:rsidP="00000000" w:rsidRDefault="00000000" w:rsidRPr="00000000">
      <w:pPr>
        <w:spacing w:after="0" w:line="240" w:lineRule="auto"/>
        <w:ind w:left="288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b0f0"/>
          <w:rtl w:val="0"/>
        </w:rPr>
        <w:t xml:space="preserve">[Cite source documents.]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APPENDICES</w:t>
      </w:r>
    </w:p>
    <w:p w:rsidR="00000000" w:rsidDel="00000000" w:rsidP="00000000" w:rsidRDefault="00000000" w:rsidRPr="00000000">
      <w:pPr>
        <w:ind w:left="288" w:firstLine="0"/>
        <w:contextualSpacing w:val="0"/>
      </w:pPr>
      <w:r w:rsidDel="00000000" w:rsidR="00000000" w:rsidRPr="00000000">
        <w:rPr>
          <w:color w:val="00b0f0"/>
          <w:rtl w:val="0"/>
        </w:rPr>
        <w:t xml:space="preserve">[Include Appendix Identifier, Appendix Name, and list the supplemental documents used to support the requirements of the SOP (e.g. approval forms, checklists, templates, etc.).]</w:t>
      </w:r>
    </w:p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1440" w:top="1440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2"/>
      <w:bidi w:val="0"/>
      <w:tblW w:w="9576.0" w:type="dxa"/>
      <w:jc w:val="left"/>
      <w:tblInd w:w="-11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400"/>
    </w:tblPr>
    <w:tblGrid>
      <w:gridCol w:w="2808"/>
      <w:gridCol w:w="360"/>
      <w:gridCol w:w="4050"/>
      <w:gridCol w:w="360"/>
      <w:gridCol w:w="1998"/>
      <w:tblGridChange w:id="0">
        <w:tblGrid>
          <w:gridCol w:w="2808"/>
          <w:gridCol w:w="360"/>
          <w:gridCol w:w="4050"/>
          <w:gridCol w:w="360"/>
          <w:gridCol w:w="199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bottom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Approver Name    </w:t>
          </w: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rtl w:val="0"/>
            </w:rPr>
            <w:t xml:space="preserve">(please print)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bottom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Approver Signature           </w:t>
          </w:r>
          <w:r w:rsidDel="00000000" w:rsidR="00000000" w:rsidRPr="00000000">
            <w:rPr>
              <w:rFonts w:ascii="Calibri" w:cs="Calibri" w:eastAsia="Calibri" w:hAnsi="Calibri"/>
              <w:b w:val="0"/>
              <w:sz w:val="16"/>
              <w:szCs w:val="16"/>
              <w:rtl w:val="0"/>
            </w:rPr>
            <w:t xml:space="preserve">(Required page 1 only)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bottom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288" w:before="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Effective Date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288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288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288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288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28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Development, Implementation, and Maintenance of Standard Operating Procedures (SOPs)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60" w:hRule="atLeast"/>
      </w:trPr>
      <w:tc>
        <w:tcPr>
          <w:gridSpan w:val="4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  <w:jc w:val="center"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Appendix A:  SOP Format Template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ORGANIZATION:</w:t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Development, Implementation, and Maintenance of Standard Operating Procedures (SOPs)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SOP ID: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SOP identifier]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SOP VERSION: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SOP version]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