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Study Startup </w:t>
      </w:r>
      <w:r w:rsidDel="00000000" w:rsidR="00000000" w:rsidRPr="00000000">
        <w:rPr>
          <w:rFonts w:ascii="Arial" w:cs="Arial" w:eastAsia="Arial" w:hAnsi="Arial"/>
          <w:i w:val="1"/>
          <w:smallCaps w:val="1"/>
          <w:sz w:val="22"/>
          <w:szCs w:val="22"/>
          <w:rtl w:val="0"/>
        </w:rPr>
        <w:t xml:space="preserve">100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UCSF 101 Study Startup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UCSF 102 Coverage Analysis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UCSF 103 Faculty Oversight Committee for Research (FOCR)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UCSF 104 Patient Care Manager (PCM) Communications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105 Safety Committee Submissions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106 New Products Committee Submission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107 CMS Submissions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108 APeX Study Build Request (Maintenance requests)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109 OnCore Clinical Trial Management Systems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Regulatory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200 Series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UCSF 201 Regulatory Binder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202 Source Documents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203 FDA 1572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204 Financial Disclosure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205 Delegation Log Completion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206 Documentation of Training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Clinical Research Coordinator Orientation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300 Series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301 CRC Orientation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302 Informed Consent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303 Recruitment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304 Atomic Web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305 Scheduling Research Visits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Study Management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400 Series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401 Study Manual of Procedures (MOP)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402 Participant Accrual (APeX, OnCore)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403 Participant Reimbursement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404 Billing Review in APeX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405 Biological Specimen Shipping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406 Investigational Product Accountability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407 Investigational Transfer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408 Protocol Amendments (ICF Revisions, CA/budget amend/ training)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409 Record Retention and Destruction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410 Study Closure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Compliance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500 Series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501 CHR Initial Submission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502 Continuing Review (Amendments)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503 Safety Reporting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504 Note-to-File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505 Violations 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DOM 506 Data Security (HIPAA)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DOM 507 Monitoring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508 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509 Equipment Calibration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mallCaps w:val="1"/>
          <w:sz w:val="22"/>
          <w:szCs w:val="22"/>
          <w:rtl w:val="0"/>
        </w:rPr>
        <w:t xml:space="preserve">General Administrative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600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601 Approval and Review of SOPs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602 Sub-Site Management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DOM 603 Effort Tracking</w:t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1440" w:top="1005" w:left="1440" w:right="1440"/>
      <w:pgNumType w:start="1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8"/>
        <w:szCs w:val="18"/>
        <w:rtl w:val="0"/>
      </w:rPr>
      <w:t xml:space="preserve">Division of Cardiology</w:t>
      <w:tab/>
      <w:t xml:space="preserve">University of California, San Francisco</w:t>
      <w:tab/>
      <w:t xml:space="preserve">Department of Medicine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1080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10800"/>
      </w:tabs>
      <w:spacing w:after="720" w:before="0" w:line="240" w:lineRule="auto"/>
      <w:contextualSpacing w:val="0"/>
    </w:pPr>
    <w:r w:rsidDel="00000000" w:rsidR="00000000" w:rsidRPr="00000000">
      <w:rPr>
        <w:rFonts w:ascii="Arial" w:cs="Arial" w:eastAsia="Arial" w:hAnsi="Arial"/>
        <w:b w:val="0"/>
        <w:sz w:val="18"/>
        <w:szCs w:val="18"/>
        <w:rtl w:val="0"/>
      </w:rPr>
      <w:t xml:space="preserve">School of Medicine-University of California, San Francisco Department of Medicine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1"/>
      <w:bidi w:val="0"/>
      <w:tblW w:w="10260.0" w:type="dxa"/>
      <w:jc w:val="center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88"/>
      <w:gridCol w:w="5582"/>
      <w:gridCol w:w="2790"/>
      <w:tblGridChange w:id="0">
        <w:tblGrid>
          <w:gridCol w:w="1888"/>
          <w:gridCol w:w="5582"/>
          <w:gridCol w:w="2790"/>
        </w:tblGrid>
      </w:tblGridChange>
    </w:tblGrid>
    <w:tr>
      <w:tc>
        <w:tcPr/>
        <w:p w:rsidR="00000000" w:rsidDel="00000000" w:rsidP="00000000" w:rsidRDefault="00000000" w:rsidRPr="00000000">
          <w:pPr>
            <w:widowControl w:val="0"/>
            <w:spacing w:before="72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widowControl w:val="0"/>
            <w:spacing w:before="720" w:lineRule="auto"/>
            <w:contextualSpacing w:val="0"/>
            <w:jc w:val="center"/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widowControl w:val="0"/>
            <w:spacing w:before="720" w:lineRule="auto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SOP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Table of Contents</w:t>
          </w:r>
        </w:p>
        <w:p w:rsidR="00000000" w:rsidDel="00000000" w:rsidP="00000000" w:rsidRDefault="00000000" w:rsidRPr="00000000">
          <w:pPr>
            <w:widowControl w:val="0"/>
            <w:contextualSpacing w:val="0"/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Page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</w:t>
          </w:r>
          <w:fldSimple w:instr="PAGE" w:fldLock="0" w:dirty="0">
            <w:r w:rsidDel="00000000" w:rsidR="00000000" w:rsidRPr="00000000">
              <w:rPr>
                <w:rFonts w:ascii="Arial" w:cs="Arial" w:eastAsia="Arial" w:hAnsi="Arial"/>
                <w:b w:val="1"/>
              </w:rPr>
            </w:r>
          </w:fldSimple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of </w:t>
          </w:r>
          <w:fldSimple w:instr="NUMPAGES" w:fldLock="0" w:dirty="0">
            <w:r w:rsidDel="00000000" w:rsidR="00000000" w:rsidRPr="00000000">
              <w:rPr>
                <w:rFonts w:ascii="Arial" w:cs="Arial" w:eastAsia="Arial" w:hAnsi="Arial"/>
                <w:b w:val="1"/>
              </w:rPr>
            </w:r>
          </w:fldSimple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2"/>
      <w:bidi w:val="0"/>
      <w:tblW w:w="10260.0" w:type="dxa"/>
      <w:jc w:val="center"/>
      <w:tblInd w:w="-11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888"/>
      <w:gridCol w:w="6122"/>
      <w:gridCol w:w="2250"/>
      <w:tblGridChange w:id="0">
        <w:tblGrid>
          <w:gridCol w:w="1888"/>
          <w:gridCol w:w="6122"/>
          <w:gridCol w:w="2250"/>
        </w:tblGrid>
      </w:tblGridChange>
    </w:tblGrid>
    <w:tr>
      <w:tc>
        <w:tcPr/>
        <w:p w:rsidR="00000000" w:rsidDel="00000000" w:rsidP="00000000" w:rsidRDefault="00000000" w:rsidRPr="00000000">
          <w:pPr>
            <w:widowControl w:val="0"/>
            <w:spacing w:before="720" w:lineRule="auto"/>
            <w:contextualSpacing w:val="0"/>
            <w:jc w:val="center"/>
          </w:pPr>
          <w:r w:rsidDel="00000000" w:rsidR="00000000" w:rsidRPr="00000000">
            <w:drawing>
              <wp:inline distB="0" distT="0" distL="0" distR="0">
                <wp:extent cx="753466" cy="753466"/>
                <wp:effectExtent b="0" l="0" r="0" t="0"/>
                <wp:docPr id="1" name="image01.jpg"/>
                <a:graphic>
                  <a:graphicData uri="http://schemas.openxmlformats.org/drawingml/2006/picture">
                    <pic:pic>
                      <pic:nvPicPr>
                        <pic:cNvPr id="0" name="image0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466" cy="7534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widowControl w:val="0"/>
            <w:spacing w:after="200" w:before="720" w:line="276" w:lineRule="auto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28"/>
              <w:szCs w:val="28"/>
              <w:rtl w:val="0"/>
            </w:rPr>
            <w:t xml:space="preserve">Division of Cardiology</w:t>
          </w:r>
        </w:p>
        <w:p w:rsidR="00000000" w:rsidDel="00000000" w:rsidP="00000000" w:rsidRDefault="00000000" w:rsidRPr="00000000">
          <w:pPr>
            <w:widowControl w:val="0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b w:val="1"/>
              <w:sz w:val="28"/>
              <w:szCs w:val="28"/>
              <w:rtl w:val="0"/>
            </w:rPr>
            <w:t xml:space="preserve">Standard Operating Procedures</w:t>
          </w:r>
        </w:p>
        <w:p w:rsidR="00000000" w:rsidDel="00000000" w:rsidP="00000000" w:rsidRDefault="00000000" w:rsidRPr="00000000">
          <w:pPr>
            <w:widowControl w:val="0"/>
            <w:contextualSpacing w:val="0"/>
            <w:jc w:val="center"/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Table of Contents</w:t>
          </w:r>
        </w:p>
      </w:tc>
      <w:tc>
        <w:tcPr>
          <w:vAlign w:val="center"/>
        </w:tcPr>
        <w:p w:rsidR="00000000" w:rsidDel="00000000" w:rsidP="00000000" w:rsidRDefault="00000000" w:rsidRPr="00000000">
          <w:pPr>
            <w:widowControl w:val="0"/>
            <w:spacing w:before="72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3402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